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976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97649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DAFFEY MICHAEL D</w:t>
              </w:r>
            </w:hyperlink>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Galaxy Digital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GLXY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9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58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960" w:type="dxa"/>
            <w:vAlign w:val="bottom"/>
            <w:tcBorders>
              <w:bottom w:val="single" w:sz="8" w:color="0000EE"/>
            </w:tcBorders>
            <w:gridSpan w:val="2"/>
            <w:vMerge w:val="continue"/>
          </w:tcPr>
          <w:p>
            <w:pPr>
              <w:spacing w:after="0"/>
              <w:rPr>
                <w:sz w:val="5"/>
                <w:szCs w:val="5"/>
                <w:color w:val="auto"/>
              </w:rPr>
            </w:pPr>
          </w:p>
        </w:tc>
        <w:tc>
          <w:tcPr>
            <w:tcW w:w="4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960" w:type="dxa"/>
            <w:vAlign w:val="bottom"/>
            <w:gridSpan w:val="2"/>
          </w:tcPr>
          <w:p>
            <w:pPr>
              <w:spacing w:after="0"/>
              <w:rPr>
                <w:sz w:val="6"/>
                <w:szCs w:val="6"/>
                <w:color w:val="auto"/>
              </w:rPr>
            </w:pPr>
          </w:p>
        </w:tc>
        <w:tc>
          <w:tcPr>
            <w:tcW w:w="4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7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05/22/2026</w:t>
            </w:r>
          </w:p>
        </w:tc>
        <w:tc>
          <w:tcPr>
            <w:tcW w:w="22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GALAXY DIGITAL INC.</w:t>
            </w:r>
          </w:p>
        </w:tc>
        <w:tc>
          <w:tcPr>
            <w:tcW w:w="122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300 VESEY STREET</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10282</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8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jc w:val="center"/>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8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 3, 4 and 5)</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ind w:left="5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9"/>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05/22/2026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250,000</w:t>
            </w:r>
            <w:r>
              <w:rPr>
                <w:rFonts w:ascii="Times New Roman" w:cs="Times New Roman" w:eastAsia="Times New Roman" w:hAnsi="Times New Roman"/>
                <w:sz w:val="21"/>
                <w:szCs w:val="21"/>
                <w:color w:val="008000"/>
                <w:w w:val="92"/>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16.54</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1,755,419</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05/22/2026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160,765</w:t>
            </w:r>
            <w:r>
              <w:rPr>
                <w:rFonts w:ascii="Times New Roman" w:cs="Times New Roman" w:eastAsia="Times New Roman" w:hAnsi="Times New Roman"/>
                <w:sz w:val="21"/>
                <w:szCs w:val="21"/>
                <w:color w:val="008000"/>
                <w:w w:val="92"/>
                <w:vertAlign w:val="superscript"/>
              </w:rPr>
              <w:t>(3)</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28.6599</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1,594,654</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05/22/2026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89,235</w:t>
            </w:r>
            <w:r>
              <w:rPr>
                <w:rFonts w:ascii="Times New Roman" w:cs="Times New Roman" w:eastAsia="Times New Roman" w:hAnsi="Times New Roman"/>
                <w:sz w:val="21"/>
                <w:szCs w:val="21"/>
                <w:color w:val="008000"/>
                <w:w w:val="91"/>
                <w:vertAlign w:val="superscript"/>
              </w:rPr>
              <w:t>(3)</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29.2669</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1,505,419</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6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of 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250,000</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16.54</w:t>
            </w:r>
          </w:p>
        </w:tc>
        <w:tc>
          <w:tcPr>
            <w:tcW w:w="1060" w:type="dxa"/>
            <w:vAlign w:val="bottom"/>
            <w:vMerge w:val="restart"/>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05/22/2026</w:t>
            </w:r>
          </w:p>
        </w:tc>
        <w:tc>
          <w:tcPr>
            <w:tcW w:w="1080" w:type="dxa"/>
            <w:vAlign w:val="bottom"/>
          </w:tcPr>
          <w:p>
            <w:pPr>
              <w:spacing w:after="0"/>
              <w:rPr>
                <w:sz w:val="5"/>
                <w:szCs w:val="5"/>
                <w:color w:val="auto"/>
              </w:rPr>
            </w:pPr>
          </w:p>
        </w:tc>
        <w:tc>
          <w:tcPr>
            <w:tcW w:w="46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5"/>
                <w:szCs w:val="5"/>
                <w:color w:val="auto"/>
              </w:rPr>
            </w:pPr>
          </w:p>
        </w:tc>
        <w:tc>
          <w:tcPr>
            <w:tcW w:w="800" w:type="dxa"/>
            <w:vAlign w:val="bottom"/>
            <w:vMerge w:val="restart"/>
          </w:tcPr>
          <w:p>
            <w:pPr>
              <w:ind w:left="380"/>
              <w:spacing w:after="0" w:line="140" w:lineRule="exact"/>
              <w:rPr>
                <w:sz w:val="20"/>
                <w:szCs w:val="20"/>
                <w:color w:val="auto"/>
              </w:rPr>
            </w:pPr>
            <w:r>
              <w:rPr>
                <w:rFonts w:ascii="Times New Roman" w:cs="Times New Roman" w:eastAsia="Times New Roman" w:hAnsi="Times New Roman"/>
                <w:sz w:val="13"/>
                <w:szCs w:val="13"/>
                <w:color w:val="0000FF"/>
                <w:w w:val="94"/>
              </w:rPr>
              <w:t>250,000</w:t>
            </w:r>
          </w:p>
        </w:tc>
        <w:tc>
          <w:tcPr>
            <w:tcW w:w="800" w:type="dxa"/>
            <w:vAlign w:val="bottom"/>
            <w:vMerge w:val="continue"/>
          </w:tcPr>
          <w:p>
            <w:pPr>
              <w:spacing w:after="0"/>
              <w:rPr>
                <w:sz w:val="5"/>
                <w:szCs w:val="5"/>
                <w:color w:val="auto"/>
              </w:rPr>
            </w:pPr>
          </w:p>
        </w:tc>
        <w:tc>
          <w:tcPr>
            <w:tcW w:w="7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05/27/2026</w:t>
            </w:r>
          </w:p>
        </w:tc>
        <w:tc>
          <w:tcPr>
            <w:tcW w:w="56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-1740535</wp:posOffset>
            </wp:positionV>
            <wp:extent cx="28575" cy="174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56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that were issued upon exercise of stock options that were set to expire on May 27, 2026.</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5,419 shares of Class A common stock to be delivered in settlement of deferred share unit awards.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Consistent with the Form 144 filed with the SEC on May 22, 2026, the reporting person sold a total of 250,000 shares of Class A common stock that were issued upon exercise of stock options as reported herein.</w:t>
      </w:r>
    </w:p>
    <w:p>
      <w:pPr>
        <w:spacing w:after="0" w:line="52" w:lineRule="exact"/>
        <w:rPr>
          <w:rFonts w:ascii="Times New Roman" w:cs="Times New Roman" w:eastAsia="Times New Roman" w:hAnsi="Times New Roman"/>
          <w:sz w:val="12"/>
          <w:szCs w:val="12"/>
          <w:color w:val="008000"/>
        </w:rPr>
      </w:pPr>
    </w:p>
    <w:p>
      <w:pPr>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$28.16 to $28.99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$29.00 to $29.65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were vested and exercisable until May 27, 2026.</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7" w:lineRule="auto"/>
        <w:rPr>
          <w:sz w:val="20"/>
          <w:szCs w:val="20"/>
          <w:color w:val="auto"/>
        </w:rPr>
      </w:pPr>
      <w:r>
        <w:rPr>
          <w:rFonts w:ascii="Times New Roman" w:cs="Times New Roman" w:eastAsia="Times New Roman" w:hAnsi="Times New Roman"/>
          <w:sz w:val="17"/>
          <w:szCs w:val="17"/>
          <w:color w:val="0000FF"/>
        </w:rPr>
        <w:t xml:space="preserve">/s/ Frances Fuqua, Attorney-in-  </w:t>
      </w:r>
      <w:r>
        <w:rPr>
          <w:rFonts w:ascii="Times New Roman" w:cs="Times New Roman" w:eastAsia="Times New Roman" w:hAnsi="Times New Roman"/>
          <w:sz w:val="33"/>
          <w:szCs w:val="33"/>
          <w:color w:val="0000FF"/>
          <w:vertAlign w:val="subscript"/>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18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Michael Daffey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015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536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06958" TargetMode="External"/><Relationship Id="rId14" Type="http://schemas.openxmlformats.org/officeDocument/2006/relationships/hyperlink" Target="http://www.sec.gov/cgi-bin/browse-edgar?action=getcompany&amp;CIK=00018593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2026-05-22T16:01:58Z</dcterms:created>
  <dcterms:modified xsi:type="dcterms:W3CDTF">2026-05-22T16:01:58Z</dcterms:modified>
</cp:coreProperties>
</file>