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4637.xml.htm"/>
      <w:bookmarkStart w:id="1" w:name="kswkform4_17804346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Ferraro Christopher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GALAXY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Galaxy Digital Inc.</w:t>
              </w:r>
            </w:hyperlink>
            <w:r>
              <w:rPr/>
              <w:t xml:space="preserve"> [ </w:t>
            </w:r>
            <w:r>
              <w:rPr>
                <w:rFonts w:ascii="Times;serif" w:hAnsi="Times;serif"/>
                <w:color w:val="0000FF"/>
                <w:sz w:val="24"/>
                <w:shd w:fill="FFFFFF" w:val="clear"/>
              </w:rPr>
              <w:t>GLXY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CIO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3,891</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29.58</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858,292</w:t>
            </w:r>
            <w:r>
              <w:rPr>
                <w:rFonts w:ascii="Times;serif" w:hAnsi="Times;serif"/>
                <w:color w:val="008000"/>
                <w:position w:val="7"/>
                <w:sz w:val="16"/>
                <w:sz w:val="20"/>
                <w:shd w:fill="FFFFFF" w:val="clear"/>
              </w:rPr>
              <w:t>(2)</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3"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101"/>
        <w:gridCol w:w="801"/>
        <w:gridCol w:w="966"/>
        <w:gridCol w:w="831"/>
        <w:gridCol w:w="846"/>
      </w:tblGrid>
      <w:tr>
        <w:trPr>
          <w:tblHeader w:val="true"/>
        </w:trPr>
        <w:tc>
          <w:tcPr>
            <w:tcW w:w="1226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9.63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03/27/2029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81,319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81,319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11.77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409,271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409,271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03/29/2028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3,411,001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3,411,001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3,891 shares of Class A common stock withheld for taxes upon the vesting of 7,621 restricted share units ("RSUs") on June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288,806 shares of Class A common stock to be delivered in settlement of RSUs, subject to continued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vests over three years from March 1, 2024, with 1/3 vesting on the each of the first three anniversaries of such date, subject to continued service through the relevant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vests over three years from March 1, 2025, with 1/3 vesting on the each of the first three anniversaries of such date, subject to continued service through the relevant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option is vested and exercisable until March 29,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share of Class B common stock entitles its holder to one vote per share on all matters submitted to a vote of the issuer's stockholders. The number of issued and outstanding shares of Class B common stock is equal to the number of issued and outstanding LP Units of Galaxy Digital Holdings LP not held by the issuer or one of its subsidiaries, and such LP Units are redeemable or exchangeable, on a one-for-one basis, for shares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Frances Fuqua, Attorney-in-Fact for Christopher Ferraro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2609" TargetMode="External"/><Relationship Id="rId5" Type="http://schemas.openxmlformats.org/officeDocument/2006/relationships/hyperlink" Target="http://www.sec.gov/cgi-bin/browse-edgar?action=getcompany&amp;CIK=00018593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4364</Characters>
  <CharactersWithSpaces>5109</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