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6411.xml.htm"/>
      <w:bookmarkStart w:id="1" w:name="kswkform4_1786396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Koutsouras Bill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GALAXY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97"/>
        <w:gridCol w:w="462"/>
        <w:gridCol w:w="624"/>
        <w:gridCol w:w="1207"/>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7,866</w:t>
            </w:r>
            <w:r>
              <w:rPr>
                <w:rFonts w:ascii="Times;serif" w:hAnsi="Times;serif"/>
                <w:color w:val="008000"/>
                <w:position w:val="7"/>
                <w:sz w:val="16"/>
                <w:sz w:val="20"/>
                <w:shd w:fill="FFFFFF" w:val="clear"/>
              </w:rPr>
              <w:t>(1)</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170,752</w:t>
            </w:r>
            <w:r>
              <w:rPr>
                <w:rFonts w:ascii="Times;serif" w:hAnsi="Times;serif"/>
                <w:color w:val="008000"/>
                <w:position w:val="7"/>
                <w:sz w:val="16"/>
                <w:sz w:val="20"/>
                <w:shd w:fill="FFFFFF" w:val="clear"/>
              </w:rPr>
              <w:t>(3)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 deferred share unit ("DSU") award was granted on August 6, 2026 where 7,866 shares are scheduled to vest on June 15, 2027. The DSU award is subject to continued service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DSU represents the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70,752 shares of Class A Common Stock to be delivered in settlement of DSU awards. The DSU awards, in each case, are subject to continued service through the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Exhibits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Bill Koutsouras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Matthew Friedrich, Frances Fuqua, Leinee Hornbeck, Anthony Paquette and Mike Novogratz, as the undersigned’s true and lawful attorneys-in-fact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(2)    execute for and on behalf of the undersigned, in the undersigned’s capacity as a reporting person pursuant to Section 16 of the Securities Exchange Act of 1934, as amended (the “Exchange</w:t>
      </w:r>
      <w:r>
        <w:rPr>
          <w:color w:val="000000"/>
        </w:rPr>
        <w:t xml:space="preserve"> </w:t>
      </w:r>
      <w:r>
        <w:rPr>
          <w:rFonts w:ascii="Times New Roman;serif" w:hAnsi="Times New Roman;serif"/>
          <w:b w:val="false"/>
          <w:color w:val="000000"/>
          <w:sz w:val="22"/>
        </w:rPr>
        <w:t>Act”), and the rules thereunder of Galaxy Digital Inc. (the “Company”), Forms 3, 4 and 5, including any amendments thereto, in accordance with Section 16(a)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Company assuming, any of the undersigned’s responsibilities to comply with Section 16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12/16/2025.</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Bill Koutsouras</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Signature: </w:t>
      </w:r>
      <w:r>
        <w:rPr>
          <w:rFonts w:ascii="Times New Roman;serif" w:hAnsi="Times New Roman;serif"/>
          <w:b w:val="false"/>
          <w:color w:val="000000"/>
          <w:sz w:val="22"/>
          <w:u w:val="single"/>
        </w:rPr>
        <w:t>/s/ Bill Koutsouras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5897" TargetMode="External"/><Relationship Id="rId5" Type="http://schemas.openxmlformats.org/officeDocument/2006/relationships/hyperlink" Target="http://www.sec.gov/cgi-bin/browse-edgar?action=getcompany&amp;CIK=00018593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1347</Words>
  <Characters>7156</Characters>
  <CharactersWithSpaces>8454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