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396703.xml.htm"/>
      <w:bookmarkStart w:id="1" w:name="kswkform4_17863967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DAFFEY MICHAEL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GALAXY DIGITAL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Galaxy Digital Inc.</w:t>
              </w:r>
            </w:hyperlink>
            <w:r>
              <w:rPr/>
              <w:t xml:space="preserve"> [ </w:t>
            </w:r>
            <w:r>
              <w:rPr>
                <w:rFonts w:ascii="Times;serif" w:hAnsi="Times;serif"/>
                <w:color w:val="0000FF"/>
                <w:sz w:val="24"/>
                <w:shd w:fill="FFFFFF" w:val="clear"/>
              </w:rPr>
              <w:t>GLXY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889"/>
        <w:gridCol w:w="454"/>
        <w:gridCol w:w="617"/>
        <w:gridCol w:w="1323"/>
        <w:gridCol w:w="998"/>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7,866</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1,513,285</w:t>
            </w:r>
            <w:r>
              <w:rPr>
                <w:rFonts w:ascii="Times;serif" w:hAnsi="Times;serif"/>
                <w:color w:val="008000"/>
                <w:position w:val="7"/>
                <w:sz w:val="16"/>
                <w:sz w:val="20"/>
                <w:shd w:fill="FFFFFF" w:val="clear"/>
              </w:rPr>
              <w:t>(3)</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 deferred share unit ("DSU") award was granted on August 6, 2026 where 7,866 shares are scheduled to vest on June 15, 2027. The DSU award is subject to continued service through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DSU represents the right to receive one share of the Company's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13,285 shares of Class A common stock to be delivered in settlement of DSU awards. The DSU awards, in each case, are subject to continued service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Frances Fuqua, Attorney-in-Fact for Michael Daffey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6958" TargetMode="External"/><Relationship Id="rId5" Type="http://schemas.openxmlformats.org/officeDocument/2006/relationships/hyperlink" Target="http://www.sec.gov/cgi-bin/browse-edgar?action=getcompany&amp;CIK=00018593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Words>
  <Characters>3501</Characters>
  <CharactersWithSpaces>4087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