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837.xml.htm"/>
      <w:bookmarkStart w:id="1" w:name="kswkform4_1787083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Ferraro Christopher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958,292</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81,319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409,271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409,271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3,411,001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3,411,001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acquired with cash upon the exercise of 50,000 stock options now 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288,806 shares of Class A common stock to be delivered in settlement of restricted stock units, subject to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are vested and exercisable until March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vests over three years from March 1, 2024,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vests over three years from March 1, 2025,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Class B common stock entitles its holder to one vote per share on all matters submitted to a vote of the issuer's stockholders. The number of issued and outstanding shares of Class B common stock will be equal to the number of issued and outstanding LP Units of Galaxy Digital Holdings LP not held by the issuer or one of its subsidiaries, and such LP Units are redeemable or exchangeable, on a one-for-one basis, for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Christopher Ferraro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2609"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4398</Characters>
  <CharactersWithSpaces>5126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